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9513BF">
        <w:rPr>
          <w:b/>
          <w:color w:val="FF0000"/>
          <w:sz w:val="36"/>
        </w:rPr>
        <w:t>TECHNISCH ASSISTENT GROENDIENST</w:t>
      </w:r>
      <w:r>
        <w:rPr>
          <w:b/>
          <w:sz w:val="36"/>
        </w:rPr>
        <w:br/>
        <w:t xml:space="preserve">OPZC </w:t>
      </w:r>
      <w:proofErr w:type="spellStart"/>
      <w:r>
        <w:rPr>
          <w:b/>
          <w:sz w:val="36"/>
        </w:rPr>
        <w:t>Rekem</w:t>
      </w:r>
      <w:proofErr w:type="spellEnd"/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 xml:space="preserve">De cv-screening vindt plaats in de week van </w:t>
      </w:r>
      <w:r w:rsidR="009513BF" w:rsidRPr="009513BF">
        <w:t>3/7/2023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9513BF">
        <w:t xml:space="preserve">het OPZC </w:t>
      </w:r>
      <w:proofErr w:type="spellStart"/>
      <w:r w:rsidR="009513BF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9513BF">
        <w:t xml:space="preserve">12/07/2023 </w:t>
      </w:r>
      <w:r w:rsidR="00CC29FB">
        <w:t>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9513BF">
        <w:t xml:space="preserve">, </w:t>
      </w:r>
      <w:r w:rsidRPr="00CC29FB">
        <w:t>de rechtstreeks leidinggevende</w:t>
      </w:r>
      <w:r w:rsidR="009513BF">
        <w:t xml:space="preserve"> en de leidinggevende facilitaire diensten, 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9513BF" w:rsidRPr="009513BF">
        <w:t>15/08/2023</w:t>
      </w:r>
    </w:p>
    <w:p w:rsidR="00F15250" w:rsidRDefault="00F15250" w:rsidP="00F15250">
      <w:r>
        <w:t xml:space="preserve">Na kennisgeving van je resultaat, kan je feedback vragen. </w:t>
      </w:r>
    </w:p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9513BF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9513BF">
        <w:t>technisch assistent groendienst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 xml:space="preserve">Als je als student deelnam aan de selectie, moet je ten laatste op datum van </w:t>
      </w:r>
      <w:bookmarkStart w:id="0" w:name="_GoBack"/>
      <w:r w:rsidR="009513BF" w:rsidRPr="009513BF">
        <w:t xml:space="preserve">contractondertekening </w:t>
      </w:r>
      <w:bookmarkEnd w:id="0"/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9513BF"/>
    <w:rsid w:val="00CC29FB"/>
    <w:rsid w:val="00DC6545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2023-06-09T10:58:00Z</dcterms:created>
  <dcterms:modified xsi:type="dcterms:W3CDTF">2023-06-09T10:58:00Z</dcterms:modified>
</cp:coreProperties>
</file>